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69692">
      <w:pPr>
        <w:pStyle w:val="49"/>
        <w:jc w:val="center"/>
        <w:rPr>
          <w:rFonts w:ascii="Times New Roman" w:hAnsi="Times New Roman" w:eastAsia="Calibri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ЧТУП «ТЕХНОТУРСЕРВИС»</w:t>
      </w:r>
    </w:p>
    <w:p w14:paraId="67CB2B3D">
      <w:pPr>
        <w:pStyle w:val="49"/>
        <w:jc w:val="center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>г. Минск проспект Партизанский 81-509 г-ца «Турист» ст. метро Партизанская</w:t>
      </w:r>
    </w:p>
    <w:p w14:paraId="6EB1BB63">
      <w:pPr>
        <w:jc w:val="center"/>
        <w:rPr>
          <w:rFonts w:ascii="Calibri" w:hAnsi="Calibri" w:eastAsia="Calibri" w:cs="Calibri"/>
        </w:rPr>
      </w:pPr>
      <w:r>
        <w:rPr>
          <w:rFonts w:ascii="Times New Roman" w:hAnsi="Times New Roman" w:eastAsia="Calibri"/>
          <w:sz w:val="24"/>
          <w:szCs w:val="24"/>
        </w:rPr>
        <w:t xml:space="preserve">Тел. 3-47-01-91, 29 6566662 е-mail:tts2000@list.ru   ,       </w:t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Times New Roman" w:hAnsi="Times New Roman" w:eastAsia="Calibri"/>
          <w:sz w:val="24"/>
          <w:szCs w:val="24"/>
          <w:u w:val="single" w:color="000000"/>
        </w:rPr>
        <w:t>http</w:t>
      </w:r>
      <w:r>
        <w:rPr>
          <w:rFonts w:ascii="Times New Roman" w:hAnsi="Times New Roman" w:eastAsia="Calibri"/>
          <w:sz w:val="24"/>
          <w:szCs w:val="24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Times New Roman" w:hAnsi="Times New Roman" w:eastAsia="Calibri"/>
          <w:sz w:val="24"/>
          <w:szCs w:val="24"/>
          <w:u w:val="single" w:color="000000"/>
        </w:rPr>
        <w:t>://</w:t>
      </w:r>
      <w:r>
        <w:rPr>
          <w:rFonts w:ascii="Times New Roman" w:hAnsi="Times New Roman" w:eastAsia="Calibri"/>
          <w:sz w:val="24"/>
          <w:szCs w:val="24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Times New Roman" w:hAnsi="Times New Roman" w:eastAsia="Calibri"/>
          <w:sz w:val="24"/>
          <w:szCs w:val="24"/>
          <w:u w:val="single" w:color="000000"/>
        </w:rPr>
        <w:t>www</w:t>
      </w:r>
      <w:r>
        <w:rPr>
          <w:rFonts w:ascii="Times New Roman" w:hAnsi="Times New Roman" w:eastAsia="Calibri"/>
          <w:sz w:val="24"/>
          <w:szCs w:val="24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Times New Roman" w:hAnsi="Times New Roman" w:eastAsia="Calibri"/>
          <w:sz w:val="24"/>
          <w:szCs w:val="24"/>
          <w:u w:val="single" w:color="000000"/>
        </w:rPr>
        <w:t>.</w:t>
      </w:r>
      <w:r>
        <w:rPr>
          <w:rFonts w:ascii="Times New Roman" w:hAnsi="Times New Roman" w:eastAsia="Calibri"/>
          <w:sz w:val="24"/>
          <w:szCs w:val="24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Times New Roman" w:hAnsi="Times New Roman" w:eastAsia="Calibri"/>
          <w:sz w:val="24"/>
          <w:szCs w:val="24"/>
          <w:u w:val="single" w:color="000000"/>
        </w:rPr>
        <w:t>technotourservice</w:t>
      </w:r>
      <w:r>
        <w:rPr>
          <w:rFonts w:ascii="Times New Roman" w:hAnsi="Times New Roman" w:eastAsia="Calibri"/>
          <w:sz w:val="24"/>
          <w:szCs w:val="24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Times New Roman" w:hAnsi="Times New Roman" w:eastAsia="Calibri"/>
          <w:sz w:val="24"/>
          <w:szCs w:val="24"/>
          <w:u w:val="single" w:color="000000"/>
        </w:rPr>
        <w:t>.с</w:t>
      </w:r>
      <w:r>
        <w:rPr>
          <w:rFonts w:ascii="Times New Roman" w:hAnsi="Times New Roman" w:eastAsia="Calibri"/>
          <w:sz w:val="24"/>
          <w:szCs w:val="24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Times New Roman" w:hAnsi="Times New Roman" w:eastAsia="Calibri"/>
          <w:sz w:val="24"/>
          <w:szCs w:val="24"/>
          <w:u w:val="single" w:color="000000"/>
        </w:rPr>
        <w:t>om</w:t>
      </w:r>
      <w:r>
        <w:rPr>
          <w:rFonts w:ascii="Times New Roman" w:hAnsi="Times New Roman" w:eastAsia="Calibri"/>
          <w:sz w:val="24"/>
          <w:szCs w:val="24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eastAsia="Calibri" w:cs="Calibri"/>
        </w:rPr>
        <w:t xml:space="preserve"> </w:t>
      </w:r>
      <w:r>
        <w:rPr>
          <w:rFonts w:ascii="Calibri" w:hAnsi="Calibri" w:eastAsia="Calibri" w:cs="Calibri"/>
        </w:rPr>
        <w:fldChar w:fldCharType="end"/>
      </w:r>
    </w:p>
    <w:p w14:paraId="21F4FDE4">
      <w:pPr>
        <w:pStyle w:val="2"/>
        <w:keepNext w:val="0"/>
        <w:keepLines w:val="0"/>
        <w:widowControl/>
        <w:suppressLineNumbers w:val="0"/>
        <w:jc w:val="center"/>
      </w:pPr>
      <w:r>
        <w:rPr>
          <w:rFonts w:hint="default"/>
          <w:lang w:val="ru-RU"/>
        </w:rPr>
        <w:t xml:space="preserve"> </w:t>
      </w:r>
      <w:r>
        <w:t xml:space="preserve"> Псков + Пушкинские горы</w:t>
      </w:r>
    </w:p>
    <w:p w14:paraId="6F4AC240">
      <w:pPr>
        <w:bidi w:val="0"/>
        <w:jc w:val="center"/>
        <w:rPr>
          <w:b/>
          <w:bCs/>
          <w:sz w:val="24"/>
          <w:szCs w:val="21"/>
        </w:rPr>
      </w:pPr>
      <w:r>
        <w:rPr>
          <w:b/>
          <w:bCs/>
          <w:sz w:val="24"/>
          <w:szCs w:val="21"/>
        </w:rPr>
        <w:t>Город Псков, Печёрский Свято-Успенский мужской монастырь, Троицкий собор</w:t>
      </w:r>
    </w:p>
    <w:p w14:paraId="48A74BD3">
      <w:pPr>
        <w:bidi w:val="0"/>
        <w:jc w:val="center"/>
        <w:rPr>
          <w:rFonts w:hint="default"/>
          <w:b/>
          <w:bCs/>
          <w:sz w:val="24"/>
          <w:szCs w:val="21"/>
          <w:lang w:val="ru-RU"/>
        </w:rPr>
      </w:pPr>
      <w:r>
        <w:rPr>
          <w:rFonts w:hint="default"/>
          <w:b/>
          <w:bCs/>
          <w:sz w:val="24"/>
          <w:szCs w:val="21"/>
          <w:lang w:val="ru-RU"/>
        </w:rPr>
        <w:t xml:space="preserve">Даты выезда: 01.05.,03.07.,21.08.,06.11.,25.12.2026 </w:t>
      </w:r>
    </w:p>
    <w:p w14:paraId="73D6ABFC">
      <w:pPr>
        <w:bidi w:val="0"/>
        <w:jc w:val="center"/>
        <w:rPr>
          <w:rFonts w:hint="default"/>
          <w:b/>
          <w:bCs/>
          <w:sz w:val="24"/>
          <w:szCs w:val="21"/>
          <w:lang w:val="ru-RU"/>
        </w:rPr>
      </w:pPr>
      <w:r>
        <w:rPr>
          <w:rFonts w:hint="default"/>
          <w:b/>
          <w:bCs/>
          <w:sz w:val="24"/>
          <w:szCs w:val="21"/>
          <w:lang w:val="ru-RU"/>
        </w:rPr>
        <w:t>Стоимость тура:  420 рублей</w:t>
      </w:r>
    </w:p>
    <w:tbl>
      <w:tblPr>
        <w:tblStyle w:val="26"/>
        <w:tblW w:w="10632" w:type="dxa"/>
        <w:tblInd w:w="-8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9355"/>
      </w:tblGrid>
      <w:tr w14:paraId="64A3C7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277" w:type="dxa"/>
          </w:tcPr>
          <w:p w14:paraId="4095AB91">
            <w:pPr>
              <w:bidi w:val="0"/>
              <w:rPr>
                <w:sz w:val="16"/>
                <w:szCs w:val="13"/>
              </w:rPr>
            </w:pPr>
            <w:r>
              <w:rPr>
                <w:sz w:val="16"/>
                <w:szCs w:val="13"/>
              </w:rPr>
              <w:t>1 день</w:t>
            </w:r>
          </w:p>
        </w:tc>
        <w:tc>
          <w:tcPr>
            <w:tcW w:w="9355" w:type="dxa"/>
          </w:tcPr>
          <w:p w14:paraId="48E3C25A">
            <w:pPr>
              <w:bidi w:val="0"/>
              <w:rPr>
                <w:rFonts w:hint="default"/>
                <w:sz w:val="16"/>
                <w:szCs w:val="13"/>
                <w:lang w:val="ru-RU"/>
              </w:rPr>
            </w:pPr>
            <w:r>
              <w:rPr>
                <w:rFonts w:hint="default"/>
                <w:sz w:val="16"/>
                <w:szCs w:val="13"/>
                <w:lang w:val="ru-RU"/>
              </w:rPr>
              <w:t xml:space="preserve"> </w:t>
            </w:r>
            <w:r>
              <w:rPr>
                <w:sz w:val="16"/>
                <w:szCs w:val="13"/>
              </w:rPr>
              <w:t>21.00 Отправление автобуса из Минска. Транзит по территории РБ.</w:t>
            </w:r>
          </w:p>
        </w:tc>
      </w:tr>
      <w:tr w14:paraId="2CF03E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</w:trPr>
        <w:tc>
          <w:tcPr>
            <w:tcW w:w="1277" w:type="dxa"/>
          </w:tcPr>
          <w:p w14:paraId="7A16D9DD">
            <w:pPr>
              <w:bidi w:val="0"/>
              <w:rPr>
                <w:sz w:val="16"/>
                <w:szCs w:val="13"/>
              </w:rPr>
            </w:pPr>
            <w:r>
              <w:rPr>
                <w:sz w:val="16"/>
                <w:szCs w:val="13"/>
              </w:rPr>
              <w:t>2 день</w:t>
            </w:r>
          </w:p>
        </w:tc>
        <w:tc>
          <w:tcPr>
            <w:tcW w:w="9355" w:type="dxa"/>
          </w:tcPr>
          <w:p w14:paraId="2295ACA3">
            <w:pPr>
              <w:bidi w:val="0"/>
              <w:rPr>
                <w:sz w:val="16"/>
                <w:szCs w:val="13"/>
              </w:rPr>
            </w:pPr>
            <w:r>
              <w:rPr>
                <w:sz w:val="16"/>
                <w:szCs w:val="13"/>
              </w:rPr>
              <w:t>Прибытие в Псков. Завтрак в кафе города. Обзорная экскурсия по Пскову: Кремль, Довмонтов город, Троицкий собор, памятник княгине Ольге, Покровская башня, оборонное и гражданское зодчество города. Псков – город- крепость, один из самых древних городов России. Здесь было положено начало русской государственности, родилось псковское вече. Переезд в г. Печоры. Экскурсия в Псково-Печёрский Свято-Успенский мужской монастырь, который ведёт свою историю уже более 500 лет. Благодаря своему расположению он стал не только местом спасения христианских душ, но и мощной крепостью северо-западной Руси. Крепостные монастырские стены окружают великолепный архитектурный ансамбль, образуемый рядом храмов. Древнейший из них – Успенский собор, в нём хранится главная святыня обители – древняя чудотворная икона Успения Богоматери (1521 г.).</w:t>
            </w:r>
          </w:p>
          <w:p w14:paraId="08F4A87B">
            <w:pPr>
              <w:bidi w:val="0"/>
              <w:rPr>
                <w:sz w:val="16"/>
                <w:szCs w:val="13"/>
              </w:rPr>
            </w:pPr>
            <w:r>
              <w:rPr>
                <w:sz w:val="16"/>
                <w:szCs w:val="13"/>
              </w:rPr>
              <w:t>Возвращение в Псков. Размещение в гостинице. Свободное время.</w:t>
            </w:r>
          </w:p>
        </w:tc>
      </w:tr>
      <w:tr w14:paraId="283D27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77" w:type="dxa"/>
          </w:tcPr>
          <w:p w14:paraId="179095E9">
            <w:pPr>
              <w:bidi w:val="0"/>
              <w:rPr>
                <w:sz w:val="16"/>
                <w:szCs w:val="13"/>
              </w:rPr>
            </w:pPr>
            <w:r>
              <w:rPr>
                <w:sz w:val="16"/>
                <w:szCs w:val="13"/>
              </w:rPr>
              <w:t>3 день</w:t>
            </w:r>
          </w:p>
        </w:tc>
        <w:tc>
          <w:tcPr>
            <w:tcW w:w="9355" w:type="dxa"/>
          </w:tcPr>
          <w:p w14:paraId="6CA8F147">
            <w:pPr>
              <w:bidi w:val="0"/>
              <w:rPr>
                <w:sz w:val="16"/>
                <w:szCs w:val="13"/>
              </w:rPr>
            </w:pPr>
            <w:r>
              <w:rPr>
                <w:sz w:val="16"/>
                <w:szCs w:val="13"/>
              </w:rPr>
              <w:t>Завтрак в гостинице. Освобождение номеров. 9.30 Отъезд в Пушкинские горы. Экскурсия в музее-заповеднике «Михайловское» – усадьбы Михайловское и Тригорское (или Петровское)(доп.оплата). Усадьба Михайловское – родовое имение матери А. С. Пушкина, его поэтическая родина, место духовного становления поэта. Тригорское – «приют сияньем муз одетый» – дом друзей А. С. Пушкина, место, ставшее для него вторым домом в годы михайловской ссылки. Петровское – родовое имение предков А. С. Пушкина Ганнибалов, связанное с интересом и уважением поэта к истории своего рода, истории российского государства. Прогулка по паркам заповедника, посещение Святогорского монастыря, где похоронен А. С. Пушкин. Святогорская обитель издревле входила в ряд самых почитаемых на Руси. Живя в Михайловском, поэт приходил сюда в моменты творческих исканий, бывал на святогорских ярмарках. Отъезд в Минск.</w:t>
            </w:r>
          </w:p>
        </w:tc>
      </w:tr>
      <w:tr w14:paraId="605CDE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277" w:type="dxa"/>
          </w:tcPr>
          <w:p w14:paraId="50B948BC">
            <w:pPr>
              <w:bidi w:val="0"/>
              <w:rPr>
                <w:rFonts w:hint="default"/>
                <w:sz w:val="16"/>
                <w:szCs w:val="13"/>
                <w:lang w:val="ru-RU"/>
              </w:rPr>
            </w:pPr>
            <w:r>
              <w:rPr>
                <w:rFonts w:hint="default"/>
                <w:sz w:val="16"/>
                <w:szCs w:val="13"/>
                <w:lang w:val="ru-RU"/>
              </w:rPr>
              <w:t>4 день</w:t>
            </w:r>
          </w:p>
        </w:tc>
        <w:tc>
          <w:tcPr>
            <w:tcW w:w="9355" w:type="dxa"/>
          </w:tcPr>
          <w:p w14:paraId="29ED5D7D">
            <w:pPr>
              <w:bidi w:val="0"/>
              <w:rPr>
                <w:sz w:val="16"/>
                <w:szCs w:val="13"/>
              </w:rPr>
            </w:pPr>
            <w:r>
              <w:rPr>
                <w:sz w:val="16"/>
                <w:szCs w:val="13"/>
              </w:rPr>
              <w:t>Прибытие в Минск в утреннее время.</w:t>
            </w:r>
          </w:p>
        </w:tc>
      </w:tr>
    </w:tbl>
    <w:p w14:paraId="31F473A2">
      <w:pPr>
        <w:bidi w:val="0"/>
        <w:rPr>
          <w:b/>
          <w:bCs/>
          <w:sz w:val="16"/>
          <w:szCs w:val="13"/>
        </w:rPr>
      </w:pPr>
      <w:r>
        <w:rPr>
          <w:b/>
          <w:bCs/>
          <w:sz w:val="16"/>
          <w:szCs w:val="13"/>
        </w:rPr>
        <w:t>В стоимость тура входит:</w:t>
      </w:r>
    </w:p>
    <w:p w14:paraId="247B7B6C">
      <w:pPr>
        <w:bidi w:val="0"/>
        <w:rPr>
          <w:sz w:val="13"/>
          <w:szCs w:val="10"/>
        </w:rPr>
      </w:pPr>
      <w:r>
        <w:rPr>
          <w:sz w:val="13"/>
          <w:szCs w:val="10"/>
        </w:rPr>
        <w:t>Транспортное обслуживание (автобус/микроавтобус)</w:t>
      </w:r>
    </w:p>
    <w:p w14:paraId="163F4E44">
      <w:pPr>
        <w:bidi w:val="0"/>
        <w:rPr>
          <w:sz w:val="13"/>
          <w:szCs w:val="10"/>
        </w:rPr>
      </w:pPr>
      <w:r>
        <w:rPr>
          <w:sz w:val="13"/>
          <w:szCs w:val="10"/>
        </w:rPr>
        <w:t>Сопровождение на всем маршруте</w:t>
      </w:r>
    </w:p>
    <w:p w14:paraId="4DE162CF">
      <w:pPr>
        <w:bidi w:val="0"/>
        <w:rPr>
          <w:sz w:val="13"/>
          <w:szCs w:val="10"/>
        </w:rPr>
      </w:pPr>
      <w:r>
        <w:rPr>
          <w:sz w:val="13"/>
          <w:szCs w:val="10"/>
        </w:rPr>
        <w:t>Проживание в гостинице 1 ночь</w:t>
      </w:r>
    </w:p>
    <w:p w14:paraId="7970A9C4">
      <w:pPr>
        <w:bidi w:val="0"/>
        <w:rPr>
          <w:sz w:val="13"/>
          <w:szCs w:val="10"/>
        </w:rPr>
      </w:pPr>
      <w:r>
        <w:rPr>
          <w:sz w:val="13"/>
          <w:szCs w:val="10"/>
        </w:rPr>
        <w:t>1 завтрак</w:t>
      </w:r>
    </w:p>
    <w:p w14:paraId="16BAAACD">
      <w:pPr>
        <w:bidi w:val="0"/>
        <w:rPr>
          <w:sz w:val="13"/>
          <w:szCs w:val="10"/>
        </w:rPr>
      </w:pPr>
      <w:r>
        <w:rPr>
          <w:sz w:val="13"/>
          <w:szCs w:val="10"/>
        </w:rPr>
        <w:t>Обзорная экскурсия по г. Пскову</w:t>
      </w:r>
    </w:p>
    <w:p w14:paraId="1DACA057">
      <w:pPr>
        <w:bidi w:val="0"/>
        <w:rPr>
          <w:b/>
          <w:bCs/>
          <w:sz w:val="16"/>
          <w:szCs w:val="13"/>
        </w:rPr>
      </w:pPr>
      <w:r>
        <w:rPr>
          <w:sz w:val="13"/>
          <w:szCs w:val="10"/>
        </w:rPr>
        <w:t> </w:t>
      </w:r>
      <w:r>
        <w:rPr>
          <w:b/>
          <w:bCs/>
          <w:sz w:val="16"/>
          <w:szCs w:val="13"/>
        </w:rPr>
        <w:t>Дополнительно оплачивается:</w:t>
      </w:r>
    </w:p>
    <w:p w14:paraId="0D3ABCD8">
      <w:pPr>
        <w:bidi w:val="0"/>
        <w:rPr>
          <w:sz w:val="13"/>
          <w:szCs w:val="10"/>
        </w:rPr>
      </w:pPr>
      <w:r>
        <w:rPr>
          <w:sz w:val="13"/>
          <w:szCs w:val="10"/>
        </w:rPr>
        <w:t>Экскурсия в музее-заповеднике «Михайловское» - 500рос.руб.</w:t>
      </w:r>
    </w:p>
    <w:p w14:paraId="615D44AE">
      <w:pPr>
        <w:bidi w:val="0"/>
        <w:rPr>
          <w:sz w:val="13"/>
          <w:szCs w:val="10"/>
        </w:rPr>
      </w:pPr>
      <w:r>
        <w:rPr>
          <w:sz w:val="13"/>
          <w:szCs w:val="10"/>
        </w:rPr>
        <w:t>Входной билет в «Тригорское» - 450рос.руб.</w:t>
      </w:r>
    </w:p>
    <w:p w14:paraId="57200C90">
      <w:pPr>
        <w:bidi w:val="0"/>
        <w:rPr>
          <w:sz w:val="13"/>
          <w:szCs w:val="10"/>
        </w:rPr>
      </w:pPr>
      <w:r>
        <w:rPr>
          <w:sz w:val="13"/>
          <w:szCs w:val="10"/>
        </w:rPr>
        <w:t>Входной билет в Псковский Кремль - 600рос.руб.</w:t>
      </w:r>
    </w:p>
    <w:p w14:paraId="3E24DB1D">
      <w:pPr>
        <w:bidi w:val="0"/>
        <w:rPr>
          <w:sz w:val="13"/>
          <w:szCs w:val="10"/>
        </w:rPr>
      </w:pPr>
      <w:r>
        <w:rPr>
          <w:sz w:val="13"/>
          <w:szCs w:val="10"/>
        </w:rPr>
        <w:t>Медицинская страховка , по желанию</w:t>
      </w:r>
    </w:p>
    <w:p w14:paraId="543B5C98">
      <w:pPr>
        <w:bidi w:val="0"/>
        <w:rPr>
          <w:sz w:val="13"/>
          <w:szCs w:val="10"/>
        </w:rPr>
      </w:pPr>
      <w:r>
        <w:rPr>
          <w:sz w:val="13"/>
          <w:szCs w:val="10"/>
        </w:rPr>
        <w:t>Обед 750 рос.руб</w:t>
      </w:r>
    </w:p>
    <w:p w14:paraId="12971EC6">
      <w:pPr>
        <w:bidi w:val="0"/>
        <w:rPr>
          <w:sz w:val="13"/>
          <w:szCs w:val="10"/>
        </w:rPr>
      </w:pPr>
      <w:r>
        <w:rPr>
          <w:sz w:val="13"/>
          <w:szCs w:val="10"/>
        </w:rPr>
        <w:t>Экскурсия по Псково-Печёрскому Свято-Успенскому мужскому монастырю - 800рос.руб</w:t>
      </w:r>
    </w:p>
    <w:p w14:paraId="07B9A437">
      <w:pPr>
        <w:bidi w:val="0"/>
        <w:rPr>
          <w:sz w:val="13"/>
          <w:szCs w:val="10"/>
        </w:rPr>
      </w:pPr>
      <w:r>
        <w:rPr>
          <w:sz w:val="13"/>
          <w:szCs w:val="10"/>
        </w:rPr>
        <w:t>Выбор места в автобусе 20 руб</w:t>
      </w:r>
    </w:p>
    <w:p w14:paraId="1C3D8DF3">
      <w:pPr>
        <w:bidi w:val="0"/>
        <w:rPr>
          <w:sz w:val="13"/>
          <w:szCs w:val="10"/>
        </w:rPr>
      </w:pPr>
      <w:r>
        <w:rPr>
          <w:sz w:val="13"/>
          <w:szCs w:val="10"/>
        </w:rPr>
        <w:t>Одноместное размещение 3000 рос. руб</w:t>
      </w:r>
    </w:p>
    <w:p w14:paraId="762F960D">
      <w:pPr>
        <w:bidi w:val="0"/>
        <w:rPr>
          <w:sz w:val="13"/>
          <w:szCs w:val="10"/>
        </w:rPr>
      </w:pPr>
      <w:r>
        <w:rPr>
          <w:sz w:val="13"/>
          <w:szCs w:val="10"/>
        </w:rPr>
        <w:t> </w:t>
      </w:r>
      <w:bookmarkStart w:id="0" w:name="_GoBack"/>
      <w:r>
        <w:rPr>
          <w:sz w:val="13"/>
          <w:szCs w:val="10"/>
          <w:lang w:val="en-US" w:eastAsia="zh-CN"/>
        </w:rPr>
        <w:t>Туристический оператор оставляет за собой право вносить некоторые изменения в программу тура без уменьшения общего объема и качества услуг, осуществлять замену заявленных отелей на равнозначные (в случае обстоятельств, не зависящих от оператора). Тур. оператор не несет ответственности за задержки, связанные с простоем на границах, пробками на дорогах, за возможные очереди при посещении экскурсионных объектов. Время отправления и прибытия указаны ориентировочные. Точное время отправления сообщается непосредственно за сутки до отъезда группы смс сообщением. (* Дополнительные экскурсии проводятся при группе не менее 20 человек.)</w:t>
      </w:r>
    </w:p>
    <w:bookmarkEnd w:id="0"/>
    <w:p w14:paraId="6B668B45">
      <w:pPr>
        <w:bidi w:val="0"/>
        <w:rPr>
          <w:sz w:val="13"/>
          <w:szCs w:val="10"/>
        </w:rPr>
      </w:pPr>
    </w:p>
    <w:sectPr>
      <w:pgSz w:w="11906" w:h="16838"/>
      <w:pgMar w:top="426" w:right="850" w:bottom="0" w:left="1701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10D"/>
    <w:rsid w:val="0064710D"/>
    <w:rsid w:val="006526B5"/>
    <w:rsid w:val="00752C6B"/>
    <w:rsid w:val="007E5E27"/>
    <w:rsid w:val="0088079B"/>
    <w:rsid w:val="13D53087"/>
    <w:rsid w:val="148E3A1B"/>
    <w:rsid w:val="30882640"/>
    <w:rsid w:val="6CBF0617"/>
    <w:rsid w:val="7BF8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2">
    <w:name w:val="heading 1"/>
    <w:next w:val="1"/>
    <w:link w:val="35"/>
    <w:qFormat/>
    <w:uiPriority w:val="9"/>
    <w:pPr>
      <w:spacing w:before="120" w:after="120" w:line="276" w:lineRule="auto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48"/>
    <w:qFormat/>
    <w:uiPriority w:val="9"/>
    <w:pPr>
      <w:spacing w:before="120" w:after="120" w:line="276" w:lineRule="auto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32"/>
    <w:qFormat/>
    <w:uiPriority w:val="9"/>
    <w:pPr>
      <w:spacing w:before="120" w:after="120" w:line="276" w:lineRule="auto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47"/>
    <w:qFormat/>
    <w:uiPriority w:val="9"/>
    <w:pPr>
      <w:spacing w:before="120" w:after="120" w:line="276" w:lineRule="auto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4"/>
    <w:qFormat/>
    <w:uiPriority w:val="9"/>
    <w:pPr>
      <w:spacing w:before="120" w:after="120" w:line="276" w:lineRule="auto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7"/>
    <w:link w:val="10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Гиперссылка1"/>
    <w:basedOn w:val="11"/>
    <w:link w:val="9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1">
    <w:name w:val="Основной шрифт абзаца1"/>
    <w:qFormat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character" w:styleId="12">
    <w:name w:val="Strong"/>
    <w:basedOn w:val="7"/>
    <w:qFormat/>
    <w:uiPriority w:val="22"/>
    <w:rPr>
      <w:b/>
      <w:bCs/>
    </w:rPr>
  </w:style>
  <w:style w:type="paragraph" w:styleId="13">
    <w:name w:val="Balloon Text"/>
    <w:basedOn w:val="1"/>
    <w:link w:val="44"/>
    <w:qFormat/>
    <w:uiPriority w:val="0"/>
    <w:pPr>
      <w:spacing w:after="0" w:line="240" w:lineRule="auto"/>
    </w:pPr>
    <w:rPr>
      <w:rFonts w:ascii="Tahoma" w:hAnsi="Tahoma"/>
      <w:sz w:val="16"/>
    </w:rPr>
  </w:style>
  <w:style w:type="paragraph" w:styleId="14">
    <w:name w:val="toc 8"/>
    <w:next w:val="1"/>
    <w:link w:val="42"/>
    <w:qFormat/>
    <w:uiPriority w:val="39"/>
    <w:pPr>
      <w:spacing w:after="200" w:line="276" w:lineRule="auto"/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5">
    <w:name w:val="toc 9"/>
    <w:next w:val="1"/>
    <w:link w:val="41"/>
    <w:qFormat/>
    <w:uiPriority w:val="39"/>
    <w:pPr>
      <w:spacing w:after="200" w:line="276" w:lineRule="auto"/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6">
    <w:name w:val="toc 7"/>
    <w:next w:val="1"/>
    <w:link w:val="31"/>
    <w:qFormat/>
    <w:uiPriority w:val="39"/>
    <w:pPr>
      <w:spacing w:after="200" w:line="276" w:lineRule="auto"/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1"/>
    <w:next w:val="1"/>
    <w:link w:val="38"/>
    <w:qFormat/>
    <w:uiPriority w:val="39"/>
    <w:pPr>
      <w:spacing w:after="200" w:line="276" w:lineRule="auto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8">
    <w:name w:val="toc 6"/>
    <w:next w:val="1"/>
    <w:link w:val="30"/>
    <w:qFormat/>
    <w:uiPriority w:val="39"/>
    <w:pPr>
      <w:spacing w:after="200" w:line="276" w:lineRule="auto"/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3"/>
    <w:next w:val="1"/>
    <w:link w:val="33"/>
    <w:qFormat/>
    <w:uiPriority w:val="39"/>
    <w:pPr>
      <w:spacing w:after="200" w:line="276" w:lineRule="auto"/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2"/>
    <w:next w:val="1"/>
    <w:link w:val="28"/>
    <w:uiPriority w:val="39"/>
    <w:pPr>
      <w:spacing w:after="200" w:line="276" w:lineRule="auto"/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oc 4"/>
    <w:next w:val="1"/>
    <w:link w:val="29"/>
    <w:qFormat/>
    <w:uiPriority w:val="39"/>
    <w:pPr>
      <w:spacing w:after="200" w:line="276" w:lineRule="auto"/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2">
    <w:name w:val="toc 5"/>
    <w:next w:val="1"/>
    <w:link w:val="43"/>
    <w:qFormat/>
    <w:uiPriority w:val="39"/>
    <w:pPr>
      <w:spacing w:after="200" w:line="276" w:lineRule="auto"/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3">
    <w:name w:val="Title"/>
    <w:next w:val="1"/>
    <w:link w:val="46"/>
    <w:qFormat/>
    <w:uiPriority w:val="10"/>
    <w:pPr>
      <w:spacing w:before="567" w:after="567" w:line="276" w:lineRule="auto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4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25">
    <w:name w:val="Subtitle"/>
    <w:next w:val="1"/>
    <w:link w:val="45"/>
    <w:qFormat/>
    <w:uiPriority w:val="11"/>
    <w:pPr>
      <w:spacing w:after="200" w:line="276" w:lineRule="auto"/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table" w:styleId="26">
    <w:name w:val="Table Grid"/>
    <w:basedOn w:val="8"/>
    <w:qFormat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7">
    <w:name w:val="Обычный1"/>
    <w:qFormat/>
    <w:uiPriority w:val="0"/>
  </w:style>
  <w:style w:type="character" w:customStyle="1" w:styleId="28">
    <w:name w:val="Оглавление 2 Знак"/>
    <w:link w:val="20"/>
    <w:qFormat/>
    <w:uiPriority w:val="0"/>
    <w:rPr>
      <w:rFonts w:ascii="XO Thames" w:hAnsi="XO Thames"/>
      <w:sz w:val="28"/>
    </w:rPr>
  </w:style>
  <w:style w:type="character" w:customStyle="1" w:styleId="29">
    <w:name w:val="Оглавление 4 Знак"/>
    <w:link w:val="21"/>
    <w:qFormat/>
    <w:uiPriority w:val="0"/>
    <w:rPr>
      <w:rFonts w:ascii="XO Thames" w:hAnsi="XO Thames"/>
      <w:sz w:val="28"/>
    </w:rPr>
  </w:style>
  <w:style w:type="character" w:customStyle="1" w:styleId="30">
    <w:name w:val="Оглавление 6 Знак"/>
    <w:link w:val="18"/>
    <w:qFormat/>
    <w:uiPriority w:val="0"/>
    <w:rPr>
      <w:rFonts w:ascii="XO Thames" w:hAnsi="XO Thames"/>
      <w:sz w:val="28"/>
    </w:rPr>
  </w:style>
  <w:style w:type="character" w:customStyle="1" w:styleId="31">
    <w:name w:val="Оглавление 7 Знак"/>
    <w:link w:val="16"/>
    <w:qFormat/>
    <w:uiPriority w:val="0"/>
    <w:rPr>
      <w:rFonts w:ascii="XO Thames" w:hAnsi="XO Thames"/>
      <w:sz w:val="28"/>
    </w:rPr>
  </w:style>
  <w:style w:type="character" w:customStyle="1" w:styleId="32">
    <w:name w:val="Заголовок 3 Знак"/>
    <w:link w:val="4"/>
    <w:qFormat/>
    <w:uiPriority w:val="0"/>
    <w:rPr>
      <w:rFonts w:ascii="XO Thames" w:hAnsi="XO Thames"/>
      <w:b/>
      <w:sz w:val="26"/>
    </w:rPr>
  </w:style>
  <w:style w:type="character" w:customStyle="1" w:styleId="33">
    <w:name w:val="Оглавление 3 Знак"/>
    <w:link w:val="19"/>
    <w:qFormat/>
    <w:uiPriority w:val="0"/>
    <w:rPr>
      <w:rFonts w:ascii="XO Thames" w:hAnsi="XO Thames"/>
      <w:sz w:val="28"/>
    </w:rPr>
  </w:style>
  <w:style w:type="character" w:customStyle="1" w:styleId="34">
    <w:name w:val="Заголовок 5 Знак"/>
    <w:link w:val="6"/>
    <w:qFormat/>
    <w:uiPriority w:val="0"/>
    <w:rPr>
      <w:rFonts w:ascii="XO Thames" w:hAnsi="XO Thames"/>
      <w:b/>
      <w:sz w:val="22"/>
    </w:rPr>
  </w:style>
  <w:style w:type="character" w:customStyle="1" w:styleId="35">
    <w:name w:val="Заголовок 1 Знак"/>
    <w:link w:val="2"/>
    <w:qFormat/>
    <w:uiPriority w:val="0"/>
    <w:rPr>
      <w:rFonts w:ascii="XO Thames" w:hAnsi="XO Thames"/>
      <w:b/>
      <w:sz w:val="32"/>
    </w:rPr>
  </w:style>
  <w:style w:type="paragraph" w:customStyle="1" w:styleId="36">
    <w:name w:val="Footnote"/>
    <w:link w:val="37"/>
    <w:qFormat/>
    <w:uiPriority w:val="0"/>
    <w:pPr>
      <w:spacing w:after="200" w:line="276" w:lineRule="auto"/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7">
    <w:name w:val="Footnote1"/>
    <w:link w:val="36"/>
    <w:qFormat/>
    <w:uiPriority w:val="0"/>
    <w:rPr>
      <w:rFonts w:ascii="XO Thames" w:hAnsi="XO Thames"/>
      <w:sz w:val="22"/>
    </w:rPr>
  </w:style>
  <w:style w:type="character" w:customStyle="1" w:styleId="38">
    <w:name w:val="Оглавление 1 Знак"/>
    <w:link w:val="17"/>
    <w:qFormat/>
    <w:uiPriority w:val="0"/>
    <w:rPr>
      <w:rFonts w:ascii="XO Thames" w:hAnsi="XO Thames"/>
      <w:b/>
      <w:sz w:val="28"/>
    </w:rPr>
  </w:style>
  <w:style w:type="paragraph" w:customStyle="1" w:styleId="39">
    <w:name w:val="Header and Footer"/>
    <w:link w:val="40"/>
    <w:qFormat/>
    <w:uiPriority w:val="0"/>
    <w:pPr>
      <w:spacing w:after="200" w:line="240" w:lineRule="auto"/>
      <w:jc w:val="both"/>
    </w:pPr>
    <w:rPr>
      <w:rFonts w:ascii="XO Thames" w:hAnsi="XO Thames" w:eastAsia="Times New Roman" w:cs="Times New Roman"/>
      <w:color w:val="000000"/>
      <w:sz w:val="20"/>
      <w:lang w:val="ru-RU" w:eastAsia="ru-RU" w:bidi="ar-SA"/>
    </w:rPr>
  </w:style>
  <w:style w:type="character" w:customStyle="1" w:styleId="40">
    <w:name w:val="Header and Footer1"/>
    <w:link w:val="39"/>
    <w:qFormat/>
    <w:uiPriority w:val="0"/>
    <w:rPr>
      <w:rFonts w:ascii="XO Thames" w:hAnsi="XO Thames"/>
      <w:sz w:val="20"/>
    </w:rPr>
  </w:style>
  <w:style w:type="character" w:customStyle="1" w:styleId="41">
    <w:name w:val="Оглавление 9 Знак"/>
    <w:link w:val="15"/>
    <w:qFormat/>
    <w:uiPriority w:val="0"/>
    <w:rPr>
      <w:rFonts w:ascii="XO Thames" w:hAnsi="XO Thames"/>
      <w:sz w:val="28"/>
    </w:rPr>
  </w:style>
  <w:style w:type="character" w:customStyle="1" w:styleId="42">
    <w:name w:val="Оглавление 8 Знак"/>
    <w:link w:val="14"/>
    <w:qFormat/>
    <w:uiPriority w:val="0"/>
    <w:rPr>
      <w:rFonts w:ascii="XO Thames" w:hAnsi="XO Thames"/>
      <w:sz w:val="28"/>
    </w:rPr>
  </w:style>
  <w:style w:type="character" w:customStyle="1" w:styleId="43">
    <w:name w:val="Оглавление 5 Знак"/>
    <w:link w:val="22"/>
    <w:qFormat/>
    <w:uiPriority w:val="0"/>
    <w:rPr>
      <w:rFonts w:ascii="XO Thames" w:hAnsi="XO Thames"/>
      <w:sz w:val="28"/>
    </w:rPr>
  </w:style>
  <w:style w:type="character" w:customStyle="1" w:styleId="44">
    <w:name w:val="Текст выноски Знак"/>
    <w:basedOn w:val="27"/>
    <w:link w:val="13"/>
    <w:qFormat/>
    <w:uiPriority w:val="0"/>
    <w:rPr>
      <w:rFonts w:ascii="Tahoma" w:hAnsi="Tahoma"/>
      <w:sz w:val="16"/>
    </w:rPr>
  </w:style>
  <w:style w:type="character" w:customStyle="1" w:styleId="45">
    <w:name w:val="Подзаголовок Знак"/>
    <w:link w:val="25"/>
    <w:qFormat/>
    <w:uiPriority w:val="0"/>
    <w:rPr>
      <w:rFonts w:ascii="XO Thames" w:hAnsi="XO Thames"/>
      <w:i/>
      <w:sz w:val="24"/>
    </w:rPr>
  </w:style>
  <w:style w:type="character" w:customStyle="1" w:styleId="46">
    <w:name w:val="Заголовок Знак"/>
    <w:link w:val="23"/>
    <w:qFormat/>
    <w:uiPriority w:val="0"/>
    <w:rPr>
      <w:rFonts w:ascii="XO Thames" w:hAnsi="XO Thames"/>
      <w:b/>
      <w:caps/>
      <w:sz w:val="40"/>
    </w:rPr>
  </w:style>
  <w:style w:type="character" w:customStyle="1" w:styleId="47">
    <w:name w:val="Заголовок 4 Знак"/>
    <w:link w:val="5"/>
    <w:qFormat/>
    <w:uiPriority w:val="0"/>
    <w:rPr>
      <w:rFonts w:ascii="XO Thames" w:hAnsi="XO Thames"/>
      <w:b/>
      <w:sz w:val="24"/>
    </w:rPr>
  </w:style>
  <w:style w:type="character" w:customStyle="1" w:styleId="48">
    <w:name w:val="Заголовок 2 Знак"/>
    <w:link w:val="3"/>
    <w:qFormat/>
    <w:uiPriority w:val="0"/>
    <w:rPr>
      <w:rFonts w:ascii="XO Thames" w:hAnsi="XO Thames"/>
      <w:b/>
      <w:sz w:val="28"/>
    </w:rPr>
  </w:style>
  <w:style w:type="paragraph" w:styleId="49">
    <w:name w:val="No Spacing"/>
    <w:qFormat/>
    <w:uiPriority w:val="1"/>
    <w:pPr>
      <w:spacing w:after="0" w:line="240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DA575-4F01-410E-9BDB-D167261424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785</Words>
  <Characters>4478</Characters>
  <Lines>37</Lines>
  <Paragraphs>10</Paragraphs>
  <TotalTime>31</TotalTime>
  <ScaleCrop>false</ScaleCrop>
  <LinksUpToDate>false</LinksUpToDate>
  <CharactersWithSpaces>5253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2024-01-11T11:14:00Z</dcterms:created>
  <dc:creator>admin</dc:creator>
  <cp:lastModifiedBy>Антонина Трофимова</cp:lastModifiedBy>
  <cp:lastPrinted>2026-04-22T13:23:54Z</cp:lastPrinted>
  <dcterms:modified xsi:type="dcterms:W3CDTF">2026-04-22T13:36:20Z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B49E4B64CB67481599F5A80999DFB9E3_13</vt:lpwstr>
  </property>
</Properties>
</file>